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EE" w:rsidRDefault="00A20EEE" w:rsidP="00A20EEE">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Бос орындарға конкурс хабарландыру</w:t>
      </w:r>
    </w:p>
    <w:p w:rsidR="00A20EEE" w:rsidRDefault="00A20EEE" w:rsidP="00A20EEE">
      <w:pPr>
        <w:spacing w:after="0" w:line="240" w:lineRule="auto"/>
        <w:jc w:val="both"/>
        <w:rPr>
          <w:rFonts w:ascii="Times New Roman" w:eastAsia="Times New Roman" w:hAnsi="Times New Roman" w:cs="Times New Roman"/>
          <w:bCs/>
          <w:sz w:val="28"/>
          <w:szCs w:val="28"/>
          <w:lang w:val="kk-KZ" w:eastAsia="ru-RU"/>
        </w:rPr>
      </w:pPr>
      <w:r>
        <w:rPr>
          <w:rFonts w:ascii="Times New Roman" w:hAnsi="Times New Roman" w:cs="Times New Roman"/>
          <w:sz w:val="28"/>
          <w:lang w:val="kk-KZ"/>
        </w:rPr>
        <w:t xml:space="preserve">«Солтүстік Қазақстан облысы әкімдігінің білім басқармасы» КММ «Шал ақын ауданының білім бөлімі» КММ «Социалистік Еңбек Ері Есім Шайкин атындағы орта мектеп» КММ   </w:t>
      </w:r>
      <w:r>
        <w:rPr>
          <w:rFonts w:ascii="Times New Roman" w:eastAsia="Times New Roman" w:hAnsi="Times New Roman" w:cs="Times New Roman"/>
          <w:bCs/>
          <w:sz w:val="28"/>
          <w:szCs w:val="28"/>
          <w:lang w:val="kk-KZ" w:eastAsia="ru-RU"/>
        </w:rPr>
        <w:t>бос лауазымдарына конкурс жариялайды.</w:t>
      </w:r>
    </w:p>
    <w:p w:rsidR="00A20EEE" w:rsidRDefault="00A20EEE" w:rsidP="00A20EEE">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Конкурс педагогтың  бос лауазымына орналасуға конкурс өткізу туралы ереженің негізінде өткізіледі.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 16 с. уақытша (оқыту тілі- орыс тілінде).</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мұғалімі  (алгебра және геометрия) – 16 с. (оқыту тілі-  орыс тілінде).</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мұғалімі - (оқыту тілі - қазақ, орыс тілінде)</w:t>
      </w:r>
    </w:p>
    <w:p w:rsidR="00A20EEE" w:rsidRDefault="00A20EEE" w:rsidP="00A20EEE">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ҰБДҚ АЖ «Педагогты жұмысқа қабылдау» платформасы                            </w:t>
      </w:r>
      <w:hyperlink r:id="rId5" w:history="1">
        <w:r>
          <w:rPr>
            <w:rStyle w:val="a3"/>
            <w:rFonts w:ascii="Times New Roman" w:hAnsi="Times New Roman" w:cs="Times New Roman"/>
            <w:b/>
            <w:sz w:val="28"/>
            <w:szCs w:val="28"/>
            <w:lang w:val="kk-KZ"/>
          </w:rPr>
          <w:t>https://hr-nobd.iac.kz/</w:t>
        </w:r>
      </w:hyperlink>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тіркелу қажет.  </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Мұғалімдерінің лауазымдық міндеттері:                                                                                                         </w:t>
      </w:r>
      <w:r>
        <w:rPr>
          <w:rFonts w:ascii="Times New Roman" w:hAnsi="Times New Roman" w:cs="Times New Roman"/>
          <w:sz w:val="28"/>
          <w:szCs w:val="28"/>
          <w:lang w:val="kk-KZ"/>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жасайды.Бөлім бойынша жиынтық бағалауды және тоқсан бойынша жиынтық бағалауды өткізу қорытындысы бойынша талдау жүргізеді.Журналдарды (электрондық)толтырады. Оқу үрдісінде заманауи ақпараттық-коммуникациялық технологияларды қолданады.Оқу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w:t>
      </w:r>
      <w:r>
        <w:rPr>
          <w:rFonts w:ascii="Times New Roman" w:hAnsi="Times New Roman" w:cs="Times New Roman"/>
          <w:sz w:val="28"/>
          <w:szCs w:val="28"/>
          <w:lang w:val="kk-KZ"/>
        </w:rPr>
        <w:lastRenderedPageBreak/>
        <w:t xml:space="preserve">отырыстарына қатысады. Ата-аналарға арналған педагогикалық консилиумдарға қатысады.                                                                                                               </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ата-аналарға кеңес береді;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кәсіби құзыреттілікті арттырады;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ата-аналармен немесе олардың орнындағы адамдармен ынтымақтастықты жүзеге асырады;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тізбесін білім беру саласындағы уәкілетті орган бекіткен құжаттарды толтырады;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Білуге тиіс: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 мен психология;</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 әдістемесі, тәрбие жұмысы, оқыту құралдары және олардың дидактикалық мүмкіндіктері;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этиканың нормалары;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медиация техникасы және қақтығыстарды шешу мүмкіндігі;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оқу кабинеттері мен қосалқы үй-жайларды жабдықтауға қойылатын талаптар;</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құқық негіздері және еңбекті, экономиканы ғылыми ұйымдастыру;</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Біліктілікке қойылатын талаптар:</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және (немесе) біліктілігінің жоғары деңгейі болған жағдайда педагог-шебер үшін педагогикалық жұмыс өтілі – 5 жыл.</w:t>
      </w:r>
    </w:p>
    <w:p w:rsidR="00A20EEE" w:rsidRDefault="00A20EEE" w:rsidP="00A20EEE">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Еңбек ақысы- 200 мыңнан - 230 мың арасында,еңбек өтілі мен біліктілігіне қарай.</w:t>
      </w:r>
    </w:p>
    <w:p w:rsidR="00A20EEE" w:rsidRDefault="00A20EEE" w:rsidP="00A20EEE">
      <w:pPr>
        <w:spacing w:after="0" w:line="240" w:lineRule="auto"/>
        <w:jc w:val="both"/>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bCs/>
          <w:sz w:val="28"/>
          <w:szCs w:val="28"/>
          <w:u w:val="single"/>
          <w:lang w:val="kk-KZ" w:eastAsia="ru-RU"/>
        </w:rPr>
        <w:lastRenderedPageBreak/>
        <w:t>Конкурсқа құжаттар қабылдау күні:</w:t>
      </w:r>
      <w:r>
        <w:rPr>
          <w:rFonts w:ascii="Times New Roman" w:eastAsia="Times New Roman" w:hAnsi="Times New Roman" w:cs="Times New Roman"/>
          <w:b/>
          <w:sz w:val="28"/>
          <w:szCs w:val="28"/>
          <w:u w:val="single"/>
          <w:lang w:val="kk-KZ" w:eastAsia="ru-RU"/>
        </w:rPr>
        <w:t xml:space="preserve"> 03-15 шілде 2024 жыл.</w:t>
      </w:r>
    </w:p>
    <w:p w:rsidR="00A20EEE" w:rsidRDefault="00A20EEE" w:rsidP="00A20EEE">
      <w:pPr>
        <w:spacing w:after="0" w:line="240" w:lineRule="auto"/>
        <w:jc w:val="both"/>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bCs/>
          <w:sz w:val="28"/>
          <w:szCs w:val="28"/>
          <w:u w:val="single"/>
          <w:lang w:val="kk-KZ" w:eastAsia="ru-RU"/>
        </w:rPr>
        <w:t>Конкурсты өткізу күні:</w:t>
      </w:r>
      <w:r>
        <w:rPr>
          <w:rFonts w:ascii="Times New Roman" w:eastAsia="Times New Roman" w:hAnsi="Times New Roman" w:cs="Times New Roman"/>
          <w:b/>
          <w:sz w:val="28"/>
          <w:szCs w:val="28"/>
          <w:u w:val="single"/>
          <w:lang w:val="kk-KZ" w:eastAsia="ru-RU"/>
        </w:rPr>
        <w:t xml:space="preserve"> 16 шілде  5 жұмыс күні ішінде </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Конкурсқа қатысуға ниет білдірген адам хабарландыруда көрсетілген құжаттарды қабылдау мерзімінде келесі құжаттарды электрондық түрінде жолдайды: </w:t>
      </w:r>
      <w:hyperlink r:id="rId6" w:history="1">
        <w:r>
          <w:rPr>
            <w:rStyle w:val="a3"/>
            <w:rFonts w:ascii="Times New Roman" w:hAnsi="Times New Roman" w:cs="Times New Roman"/>
            <w:b/>
            <w:sz w:val="28"/>
            <w:szCs w:val="28"/>
            <w:lang w:val="kk-KZ"/>
          </w:rPr>
          <w:t>https://hr-nobd.iac.kz/</w:t>
        </w:r>
      </w:hyperlink>
      <w:r>
        <w:rPr>
          <w:rFonts w:ascii="Times New Roman" w:hAnsi="Times New Roman" w:cs="Times New Roman"/>
          <w:b/>
          <w:sz w:val="28"/>
          <w:szCs w:val="28"/>
          <w:lang w:val="kk-KZ"/>
        </w:rPr>
        <w:t xml:space="preserve">  </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 осы Қағидаларға </w:t>
      </w:r>
      <w:hyperlink r:id="rId7" w:anchor="z183" w:history="1">
        <w:r>
          <w:rPr>
            <w:rStyle w:val="a3"/>
            <w:rFonts w:ascii="Times New Roman" w:hAnsi="Times New Roman" w:cs="Times New Roman"/>
            <w:color w:val="073A5E"/>
            <w:spacing w:val="2"/>
            <w:sz w:val="28"/>
            <w:szCs w:val="28"/>
            <w:lang w:val="kk-KZ"/>
          </w:rPr>
          <w:t>10-қосымшаға</w:t>
        </w:r>
      </w:hyperlink>
      <w:r>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rFonts w:ascii="Times New Roman" w:hAnsi="Times New Roman" w:cs="Times New Roman"/>
            <w:color w:val="073A5E"/>
            <w:spacing w:val="2"/>
            <w:sz w:val="28"/>
            <w:szCs w:val="28"/>
            <w:lang w:val="kk-KZ"/>
          </w:rPr>
          <w:t>бұйрығымен</w:t>
        </w:r>
      </w:hyperlink>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 (тек қана ағылшын тілі мұғаліміне қатысты).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12) </w:t>
      </w:r>
      <w:hyperlink r:id="rId9" w:anchor="z186" w:history="1">
        <w:r>
          <w:rPr>
            <w:rStyle w:val="a3"/>
            <w:rFonts w:ascii="Times New Roman" w:hAnsi="Times New Roman" w:cs="Times New Roman"/>
            <w:color w:val="073A5E"/>
            <w:spacing w:val="2"/>
            <w:sz w:val="28"/>
            <w:szCs w:val="28"/>
            <w:lang w:val="kk-KZ"/>
          </w:rPr>
          <w:t>11-қосымшаға</w:t>
        </w:r>
      </w:hyperlink>
      <w:r>
        <w:rPr>
          <w:rFonts w:ascii="Times New Roman" w:hAnsi="Times New Roman" w:cs="Times New Roman"/>
          <w:sz w:val="28"/>
          <w:szCs w:val="28"/>
          <w:lang w:val="kk-KZ"/>
        </w:rPr>
        <w:t> сәйкес нысан бойынша педагогтің бос немесе уақытша бос лауазымына кандидаттың толтырылған бағалау парағы.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13) тәжірибе жоқ кандидаттың бейнепрезентациясы кемінде 15 минут, ең төменгі ажыратымдылығы – 720 x 480.</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Қағидалардың </w:t>
      </w:r>
      <w:hyperlink r:id="rId10" w:anchor="z142" w:history="1">
        <w:r>
          <w:rPr>
            <w:rStyle w:val="a3"/>
            <w:rFonts w:ascii="Times New Roman" w:hAnsi="Times New Roman" w:cs="Times New Roman"/>
            <w:color w:val="073A5E"/>
            <w:spacing w:val="2"/>
            <w:sz w:val="28"/>
            <w:szCs w:val="28"/>
            <w:lang w:val="kk-KZ"/>
          </w:rPr>
          <w:t>118-тармағында</w:t>
        </w:r>
      </w:hyperlink>
      <w:r>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rsidR="00A20EEE" w:rsidRDefault="00A20EEE" w:rsidP="00A20EE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Мемлекеттік ұйым кандидаттың құжаттарын қабылдағаннан кейін </w:t>
      </w:r>
    </w:p>
    <w:p w:rsidR="00A20EEE" w:rsidRDefault="00A20EEE" w:rsidP="00A20EEE">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 хабарландыру жарияланған күннен бастап </w:t>
      </w:r>
      <w:r>
        <w:rPr>
          <w:rFonts w:ascii="Times New Roman" w:eastAsia="Times New Roman" w:hAnsi="Times New Roman" w:cs="Times New Roman"/>
          <w:b/>
          <w:bCs/>
          <w:color w:val="000000"/>
          <w:sz w:val="28"/>
          <w:szCs w:val="28"/>
          <w:lang w:val="kk-KZ" w:eastAsia="zh-CN"/>
        </w:rPr>
        <w:t xml:space="preserve">күнтізбелік 7 күн </w:t>
      </w:r>
      <w:r>
        <w:rPr>
          <w:rFonts w:ascii="Times New Roman" w:eastAsia="Times New Roman" w:hAnsi="Times New Roman" w:cs="Times New Roman"/>
          <w:bCs/>
          <w:color w:val="000000"/>
          <w:sz w:val="28"/>
          <w:szCs w:val="28"/>
          <w:lang w:val="kk-KZ" w:eastAsia="zh-CN"/>
        </w:rPr>
        <w:t>(12 шілде құжаттарды соңғы қабылдау күні)</w:t>
      </w:r>
      <w:r>
        <w:rPr>
          <w:rFonts w:ascii="Times New Roman" w:eastAsia="Times New Roman" w:hAnsi="Times New Roman" w:cs="Times New Roman"/>
          <w:color w:val="000000"/>
          <w:sz w:val="28"/>
          <w:szCs w:val="28"/>
          <w:lang w:val="kk-KZ" w:eastAsia="zh-CN"/>
        </w:rPr>
        <w:t xml:space="preserve"> </w:t>
      </w:r>
    </w:p>
    <w:p w:rsidR="00A20EEE" w:rsidRDefault="00A20EEE" w:rsidP="00A20EEE">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Анықтама үшін телефон 8(715)-34-2-77-38. 87052113660 Нурланова Айсулу Толебергеновна</w:t>
      </w:r>
    </w:p>
    <w:p w:rsidR="00A20EEE" w:rsidRDefault="00A20EEE" w:rsidP="00A20EEE">
      <w:pPr>
        <w:keepNext/>
        <w:keepLines/>
        <w:spacing w:after="0" w:line="240" w:lineRule="auto"/>
        <w:ind w:right="99"/>
        <w:rPr>
          <w:rFonts w:ascii="Times New Roman" w:eastAsia="Times New Roman" w:hAnsi="Times New Roman" w:cs="Times New Roman"/>
          <w:b/>
          <w:bCs/>
          <w:sz w:val="28"/>
          <w:szCs w:val="28"/>
          <w:lang w:val="kk-KZ" w:eastAsia="ru-RU"/>
        </w:rPr>
      </w:pPr>
    </w:p>
    <w:p w:rsidR="0094480F" w:rsidRPr="00A20EEE" w:rsidRDefault="0094480F">
      <w:pPr>
        <w:rPr>
          <w:lang w:val="kk-KZ"/>
        </w:rPr>
      </w:pPr>
      <w:bookmarkStart w:id="0" w:name="_GoBack"/>
      <w:bookmarkEnd w:id="0"/>
    </w:p>
    <w:sectPr w:rsidR="0094480F" w:rsidRPr="00A20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09"/>
    <w:rsid w:val="0094480F"/>
    <w:rsid w:val="00A20EEE"/>
    <w:rsid w:val="00A7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0EEE"/>
    <w:rPr>
      <w:color w:val="0000FF"/>
      <w:u w:val="single"/>
    </w:rPr>
  </w:style>
  <w:style w:type="paragraph" w:styleId="a4">
    <w:name w:val="No Spacing"/>
    <w:uiPriority w:val="1"/>
    <w:qFormat/>
    <w:rsid w:val="00A20E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0EEE"/>
    <w:rPr>
      <w:color w:val="0000FF"/>
      <w:u w:val="single"/>
    </w:rPr>
  </w:style>
  <w:style w:type="paragraph" w:styleId="a4">
    <w:name w:val="No Spacing"/>
    <w:uiPriority w:val="1"/>
    <w:qFormat/>
    <w:rsid w:val="00A20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ettings" Target="settings.xml"/><Relationship Id="rId7" Type="http://schemas.openxmlformats.org/officeDocument/2006/relationships/hyperlink" Target="https://adilet.zan.kz/kaz/docs/V12000074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r-nobd.iac.kz/" TargetMode="External"/><Relationship Id="rId11" Type="http://schemas.openxmlformats.org/officeDocument/2006/relationships/fontTable" Target="fontTable.xml"/><Relationship Id="rId5" Type="http://schemas.openxmlformats.org/officeDocument/2006/relationships/hyperlink" Target="https://hr-nobd.iac.kz/" TargetMode="External"/><Relationship Id="rId10" Type="http://schemas.openxmlformats.org/officeDocument/2006/relationships/hyperlink" Target="https://adilet.zan.kz/kaz/docs/V1200007495" TargetMode="External"/><Relationship Id="rId4" Type="http://schemas.openxmlformats.org/officeDocument/2006/relationships/webSettings" Target="webSettings.xml"/><Relationship Id="rId9"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dc:creator>
  <cp:keywords/>
  <dc:description/>
  <cp:lastModifiedBy>Ерболат</cp:lastModifiedBy>
  <cp:revision>2</cp:revision>
  <dcterms:created xsi:type="dcterms:W3CDTF">2024-07-04T03:24:00Z</dcterms:created>
  <dcterms:modified xsi:type="dcterms:W3CDTF">2024-07-04T03:24:00Z</dcterms:modified>
</cp:coreProperties>
</file>